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2EAD0">
      <w:pPr>
        <w:widowControl/>
        <w:bidi w:val="0"/>
        <w:adjustRightInd w:val="0"/>
        <w:snapToGrid w:val="0"/>
        <w:spacing w:line="600" w:lineRule="exact"/>
        <w:ind w:firstLine="0" w:firstLineChars="0"/>
        <w:jc w:val="center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32"/>
          <w:lang w:val="en-US" w:eastAsia="zh-CN" w:bidi="ar-SA"/>
        </w:rPr>
        <w:t>浙江工业大学本科生国家奖学金</w:t>
      </w:r>
    </w:p>
    <w:p w14:paraId="451E4264">
      <w:pPr>
        <w:widowControl/>
        <w:bidi w:val="0"/>
        <w:adjustRightInd w:val="0"/>
        <w:snapToGrid w:val="0"/>
        <w:spacing w:line="600" w:lineRule="exact"/>
        <w:ind w:firstLine="0" w:firstLineChars="0"/>
        <w:jc w:val="center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32"/>
          <w:lang w:val="en-US" w:eastAsia="zh-CN" w:bidi="ar-SA"/>
        </w:rPr>
        <w:t>实施办法</w:t>
      </w:r>
    </w:p>
    <w:p w14:paraId="2FF05349">
      <w:pPr>
        <w:widowControl/>
        <w:bidi w:val="0"/>
        <w:adjustRightInd w:val="0"/>
        <w:snapToGrid w:val="0"/>
        <w:spacing w:line="600" w:lineRule="exact"/>
        <w:ind w:firstLine="0" w:firstLineChars="0"/>
        <w:jc w:val="center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32"/>
          <w:lang w:val="en-US" w:eastAsia="zh-CN" w:bidi="ar-SA"/>
        </w:rPr>
      </w:pPr>
    </w:p>
    <w:p w14:paraId="5EB49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大标宋简体" w:hAnsi="方正大标宋简体" w:eastAsia="方正大标宋简体" w:cs="方正大标宋简体"/>
          <w:kern w:val="2"/>
          <w:sz w:val="44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kern w:val="0"/>
          <w:lang w:eastAsia="zh-CN"/>
        </w:rPr>
        <w:t>浙工大发</w:t>
      </w:r>
      <w:r>
        <w:rPr>
          <w:kern w:val="0"/>
          <w:szCs w:val="32"/>
        </w:rPr>
        <w:t>〔</w:t>
      </w:r>
      <w:r>
        <w:rPr>
          <w:rFonts w:hint="eastAsia"/>
          <w:kern w:val="0"/>
          <w:lang w:eastAsia="zh-CN"/>
        </w:rPr>
        <w:t>2025</w:t>
      </w:r>
      <w:r>
        <w:rPr>
          <w:kern w:val="0"/>
          <w:szCs w:val="32"/>
        </w:rPr>
        <w:t>〕</w:t>
      </w:r>
      <w:r>
        <w:rPr>
          <w:rFonts w:hint="eastAsia"/>
          <w:kern w:val="0"/>
          <w:lang w:eastAsia="zh-CN"/>
        </w:rPr>
        <w:t>43</w:t>
      </w:r>
      <w:r>
        <w:rPr>
          <w:kern w:val="0"/>
          <w:szCs w:val="32"/>
        </w:rPr>
        <w:t>号</w:t>
      </w:r>
    </w:p>
    <w:p w14:paraId="72C4F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第一条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本科生国家奖学金（以下简称国家奖学金），用于奖励纳入全国招生计划内的全日制（含第二学士学位学生）本科学生中特别优秀的学生，激励学生勤奋学习、努力进取，德、智、体、美、劳全面发展。</w:t>
      </w:r>
    </w:p>
    <w:p w14:paraId="22071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第二条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国家奖学金奖励标准为每生每年10000元。</w:t>
      </w:r>
    </w:p>
    <w:p w14:paraId="1A3CB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第三条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国家奖学金基本申请条件：</w:t>
      </w:r>
    </w:p>
    <w:p w14:paraId="6FE4C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1.具有中华人民共和国国籍；</w:t>
      </w:r>
    </w:p>
    <w:p w14:paraId="3015A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2.热爱祖国，拥护中国共产党的领导；</w:t>
      </w:r>
    </w:p>
    <w:p w14:paraId="6D566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3.遵守宪法和法律，遵守学校规章制度；</w:t>
      </w:r>
    </w:p>
    <w:p w14:paraId="1DD45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4.诚实守信，道德品质优良；</w:t>
      </w:r>
    </w:p>
    <w:p w14:paraId="66439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5.在校期间学习成绩优异，社会实践、创新能力、综合素质等方面特别突出。</w:t>
      </w:r>
    </w:p>
    <w:p w14:paraId="14B1F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第四条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在符合基本条件的前提下，申请人还应满足以下具体条件：</w:t>
      </w:r>
    </w:p>
    <w:p w14:paraId="698E8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1.年级要求：二年级（含）以上的全日制在校生。</w:t>
      </w:r>
    </w:p>
    <w:p w14:paraId="7D99B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2.成绩要求：上一学年平均学分绩点排名和综合测评排名均列专业前10%（含10%）的本科学生，可以申请国家奖学金。上一学年平均学分绩点排名和综合测评排名没有达到专业前10%（含10%），但达到专业前 30%（含30%）的本科学生，如在其他方面表现非常突出，也可申请国家奖学金，但须提交详细的证明材料，证明材料须经学院审核盖章确认。</w:t>
      </w:r>
    </w:p>
    <w:p w14:paraId="0DF8E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其他方面表现非常突出是指在道德风尚、学术研究、学科竞赛、创新发明、社会实践、社会工作、体育竞赛、艺术展演等某一方面表现特别优秀。具体是指：</w:t>
      </w:r>
    </w:p>
    <w:p w14:paraId="05195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1.在社会主义精神文明建设中表现突出，具有见义勇为、助人为乐、奉献爱心、服务社会、自立自强的实际行动，在本校、本地区产生重大影响，在全国产生较大影响，有助于树立良好的社会风尚。 </w:t>
      </w:r>
    </w:p>
    <w:p w14:paraId="4D3FF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2.在学术研究上取得显著成绩，以第一作者发表的通过专家鉴定的高水平论文，以第一、二作者出版的通过专家鉴定的学术专著。</w:t>
      </w:r>
    </w:p>
    <w:p w14:paraId="13D82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3.在学科竞赛方面取得显著成绩，在国际和全国性专业学科竞赛、课外学术科技竞赛、中国“互联网+”大学生创新创业大赛、全国职业院校技能大赛等竞赛中获一等奖（或金奖）及以上奖励。 </w:t>
      </w:r>
    </w:p>
    <w:p w14:paraId="68CDC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4.在创新发明方面取得显著成绩，科研成果获省、部级以上奖励或获得通过专家鉴定的国家专利（不包括实用新型专利、外观设计专利）。 </w:t>
      </w:r>
    </w:p>
    <w:p w14:paraId="05D4E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5.在体育竞赛中取得显著成绩，为国家争得荣誉。非体育专业学生参加省级以上体育比赛获得个人项目前三名，集体项目前二名；高水平运动员参加国际和全国性体育比赛获得个人项目前三名、集体项目前二名。集体项目应为上场主力队员。 </w:t>
      </w:r>
    </w:p>
    <w:p w14:paraId="6569C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6.在艺术展演方面取得显著成绩，参加全国大学生艺术展演获得一、二等奖，参加省级艺术展演获得一等奖；艺术类专业学生参加国际和全国性比赛获得前三名。集体项目应为主要演员。 </w:t>
      </w:r>
    </w:p>
    <w:p w14:paraId="2FC3F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7.获全国十大杰出青年、中国青年五四奖章、中国大学生年度人物等全国性荣誉称号。 </w:t>
      </w:r>
    </w:p>
    <w:p w14:paraId="11B3A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8.其他应当认定为表现非常突出的情形。</w:t>
      </w:r>
    </w:p>
    <w:p w14:paraId="4FCB5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第五条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国家奖学金每学年评审一次，实行等额评审，坚持公开、公平、公正、择优的原则。</w:t>
      </w:r>
    </w:p>
    <w:p w14:paraId="3BA9C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第六条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学校奖学金评审领导小组，全面领导评审工作。学生处具体负责组织评审工作。根据当年上级部门下达学校的国家奖学金指标名额，学生处统筹分配各学院可评选名额，各学院在限额内进行等额评审。</w:t>
      </w:r>
    </w:p>
    <w:p w14:paraId="37153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第七条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申请国家奖学金的本科生应如实填写《国家奖学金申请审批表》，按照规定提供证明材料，向所在学院提出申请。同一学年内，国家奖学金、省政府奖学金和国家励志奖学金不可兼得。</w:t>
      </w:r>
    </w:p>
    <w:p w14:paraId="43051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第八条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各学院应根据本实施办法，成立评审小组，制定学院实施办法，并报学生处备案。</w:t>
      </w:r>
    </w:p>
    <w:p w14:paraId="71B98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第九条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学院评审小组应对申请国家奖学金的本科生进行初评，提出学院当年国家奖学金获奖学生建议名</w:t>
      </w:r>
      <w:bookmarkStart w:id="0" w:name="_GoBack"/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单，在学院范围内公示5个工作日，公示无异议后提交学生处审核。</w:t>
      </w:r>
      <w:bookmarkEnd w:id="0"/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学生处汇总并审核各学院提交的国家奖学金评审材料，提出学校当年国家奖学金获奖建议名单，报学校奖学金评审委员会审定，审定结果在全校范围内进行不少于5个工作日的公示，公示无异议后上级主管部门。</w:t>
      </w:r>
    </w:p>
    <w:p w14:paraId="3210B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第十条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对国家奖学金评审结果有异议的本科生，可在学院公示期内向所在学院提出书面申诉。学院应及时予以答复。如学生对答复仍存在异议，可在学校公示期内向学校奖学金评审领导小组提请裁决。</w:t>
      </w:r>
    </w:p>
    <w:p w14:paraId="7776F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第十一条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经上级主管部门核准获奖名单后，学校于每年12月31日前将国家奖学金一次性发放给获奖学生，颁发国家统一印制的荣誉证书，并将获得国家奖学金情况记入学生学籍档案。</w:t>
      </w:r>
    </w:p>
    <w:p w14:paraId="4C0D4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第十二条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本办法由学生处负责解释，如当年度国家、浙江省相关规定调整，以上级部门要求为准。</w:t>
      </w:r>
    </w:p>
    <w:p w14:paraId="2A770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第十三条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本办法自</w:t>
      </w:r>
      <w:r>
        <w:rPr>
          <w:rStyle w:val="4"/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2025</w:t>
      </w:r>
      <w:r>
        <w:rPr>
          <w:rStyle w:val="4"/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年秋季学期起执行，原《浙江工业大学本科生国家奖学金实施办法》（浙工大发〔2024〕34号）同时废止。</w:t>
      </w:r>
    </w:p>
    <w:p w14:paraId="0539F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</w:pPr>
    </w:p>
    <w:p w14:paraId="1A553779">
      <w:pPr>
        <w:adjustRightInd w:val="0"/>
        <w:snapToGrid w:val="0"/>
        <w:spacing w:line="560" w:lineRule="exact"/>
        <w:rPr>
          <w:rFonts w:hint="eastAsia" w:ascii="仿宋_GB2312" w:hAnsi="仿宋_GB2312" w:cs="仿宋_GB2312"/>
          <w:szCs w:val="32"/>
        </w:rPr>
      </w:pPr>
    </w:p>
    <w:p w14:paraId="3FEA4F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YjQ0YzQ0NDYzNTg4YjBkZWQ0ZjY5NTY0NDA2OWEifQ=="/>
  </w:docVars>
  <w:rsids>
    <w:rsidRoot w:val="30272D95"/>
    <w:rsid w:val="184B5FF2"/>
    <w:rsid w:val="30272D95"/>
    <w:rsid w:val="6AA9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1741</Words>
  <Characters>1785</Characters>
  <Lines>0</Lines>
  <Paragraphs>0</Paragraphs>
  <TotalTime>0</TotalTime>
  <ScaleCrop>false</ScaleCrop>
  <LinksUpToDate>false</LinksUpToDate>
  <CharactersWithSpaces>1805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2025-06-26T02:37:00Z</dcterms:created>
  <dc:creator>YEAF</dc:creator>
  <cp:lastModifiedBy>小少侠</cp:lastModifiedBy>
  <dcterms:modified xsi:type="dcterms:W3CDTF">2025-10-07T08:58:17Z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CE121A42052345A88E0D1A655D92095F_11</vt:lpwstr>
  </property>
  <property fmtid="{D5CDD505-2E9C-101B-9397-08002B2CF9AE}" pid="4" name="KSOTemplateDocerSaveRecord">
    <vt:lpwstr>eyJoZGlkIjoiYjk2NDVmYTQ1ZmZiMTE3ZDRkOGM0NmU4MGQxNzM1YzQiLCJ1c2VySWQiOiIxMjMyNzUyMjE4In0=</vt:lpwstr>
  </property>
</Properties>
</file>